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0959" w14:textId="038D89D3" w:rsidR="00AC075C" w:rsidRDefault="00AC075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Jede Kunst und jede Lehre, ebenso jede Handlung und jeder Entschluss scheint irgendein Gut zu erstreben. Darum hat man mit Recht das Gute als dasjenige bezeichnet, wonach alles strebt. Es zeigt sich aber ein Unterschied in den Zielen […]. </w:t>
      </w:r>
    </w:p>
    <w:p w14:paraId="15693207" w14:textId="614F7C79" w:rsidR="00AC075C" w:rsidRDefault="00AC075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Wenn es aber ein Ziel des Handelns gibt, das wir um seiner selbst willen wollen und das andere um seinetwillen […], dann ist klar, dass jenes das Gute und das Beste ist.</w:t>
      </w:r>
    </w:p>
    <w:p w14:paraId="4167197B" w14:textId="19C0F015" w:rsidR="00AC075C" w:rsidRDefault="00AC075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Da also jede Erkenntnis und jeder Entschluss nach irgendeinem Gute strebt, […] welches ist das oberste aller praktischen Güter? […] Derart dürfte in erster Linie die Glückseligkeit [„</w:t>
      </w:r>
      <w:proofErr w:type="spellStart"/>
      <w:r>
        <w:rPr>
          <w:rFonts w:ascii="Times New Roman" w:hAnsi="Times New Roman" w:cs="Times New Roman"/>
          <w:sz w:val="24"/>
          <w:szCs w:val="24"/>
        </w:rPr>
        <w:t>eudaimonía</w:t>
      </w:r>
      <w:proofErr w:type="spellEnd"/>
      <w:r>
        <w:rPr>
          <w:rFonts w:ascii="Times New Roman" w:hAnsi="Times New Roman" w:cs="Times New Roman"/>
          <w:sz w:val="24"/>
          <w:szCs w:val="24"/>
        </w:rPr>
        <w:t xml:space="preserve">“] sein. Denn diese suchen wir stets wegen ihrer selbst und niemals wegen </w:t>
      </w:r>
      <w:proofErr w:type="spellStart"/>
      <w:r>
        <w:rPr>
          <w:rFonts w:ascii="Times New Roman" w:hAnsi="Times New Roman" w:cs="Times New Roman"/>
          <w:sz w:val="24"/>
          <w:szCs w:val="24"/>
        </w:rPr>
        <w:t>einens</w:t>
      </w:r>
      <w:proofErr w:type="spellEnd"/>
      <w:r>
        <w:rPr>
          <w:rFonts w:ascii="Times New Roman" w:hAnsi="Times New Roman" w:cs="Times New Roman"/>
          <w:sz w:val="24"/>
          <w:szCs w:val="24"/>
        </w:rPr>
        <w:t xml:space="preserve"> anderen; Ehre dagegen und Lust und Vernunft und jede Tüchtigkeit suchen wir teils wegen ihnen selber (denn auch wenn wir keinen weiteren Gewinn von ihnen hätten, würden wir jedes einzelne von ihnen wohl erstreben), teils aber auch um der Glückseligkeit </w:t>
      </w:r>
      <w:r w:rsidR="00B8170C">
        <w:rPr>
          <w:rFonts w:ascii="Times New Roman" w:hAnsi="Times New Roman" w:cs="Times New Roman"/>
          <w:sz w:val="24"/>
          <w:szCs w:val="24"/>
        </w:rPr>
        <w:t xml:space="preserve">willen, da wir glauben, eben durch jene Dinge glückselig zu werden. Die Glückseligkeit aber wählt keiner um jener Dinge willen und überhaupt nicht wegen eines anderen. […] So scheint also die Glückseligkeit das vollkommene und selbstgenügsame Gut zu sein und das Endziel des Handelns. </w:t>
      </w:r>
    </w:p>
    <w:p w14:paraId="19C7183E" w14:textId="553F16B8" w:rsidR="00B8170C" w:rsidRDefault="00B8170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Wir suchen […] das dem Menschen Eigentümliche. […] Es bleibt also das Leben in der Betätigung des vernunftbegabten Teiles übrig. […]</w:t>
      </w:r>
    </w:p>
    <w:p w14:paraId="70576B48" w14:textId="27E42173" w:rsidR="00B8170C" w:rsidRDefault="00B8170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Ist aber die Glückseligkeit eine Tugend gemäße Tätigkeit, so muss sie vernünftigerweise der vorzüglichsten Tugend gemäß sein, und diese ist wieder die Tugend des Besten in uns. […]</w:t>
      </w:r>
    </w:p>
    <w:p w14:paraId="4B2BB708" w14:textId="77777777" w:rsidR="00B8170C" w:rsidRDefault="00B8170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Denn zunächst ist die […] (betrachtende Tätigkeit) die beste. Der Geist ist nämlich das Beste in uns, und die Objekte des Geistes sind wieder die besten im ganzen Bereich der Erkenntnis. Sodann ist sie die anhaltendste. Anhaltend denken können wir leichter als </w:t>
      </w:r>
      <w:proofErr w:type="spellStart"/>
      <w:r>
        <w:rPr>
          <w:rFonts w:ascii="Times New Roman" w:hAnsi="Times New Roman" w:cs="Times New Roman"/>
          <w:sz w:val="24"/>
          <w:szCs w:val="24"/>
        </w:rPr>
        <w:t>irgend etwas</w:t>
      </w:r>
      <w:proofErr w:type="spellEnd"/>
      <w:r>
        <w:rPr>
          <w:rFonts w:ascii="Times New Roman" w:hAnsi="Times New Roman" w:cs="Times New Roman"/>
          <w:sz w:val="24"/>
          <w:szCs w:val="24"/>
        </w:rPr>
        <w:t xml:space="preserve"> anderes anhaltend tun. </w:t>
      </w:r>
    </w:p>
    <w:p w14:paraId="43966A4B" w14:textId="77777777" w:rsidR="00B8170C" w:rsidRDefault="00B8170C"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Ferner glauben wir, dass der Glückseligkeit Lust beigemischt sein muss. Nun ist aber unter allen tugendgemäßen Tätigkeiten die der Weisheit zugewandte eingestandenermaßen die genussreichste. Und in der Tat bietet die Philosophie Genüsse von wunderbarer Reinheit und Beständigkeit […].</w:t>
      </w:r>
    </w:p>
    <w:p w14:paraId="2A8235EE" w14:textId="77777777" w:rsidR="003720F3" w:rsidRDefault="003720F3"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 nun der Geist im Vergleich mit dem Menschen etwas Göttliches, so muss auch das Leben nach dem Geiste im Vergleich mit dem göttlichen Leben sein. […] Wir sollen, soweit es möglich ist, uns bemühen, unsterblich zu sein und alles zu tun, um nach dem Besten, was in uns ist, zu leben. […] Was einem Wesen von Natur eigentümlich ist, ist auch für es das beste und genussreichste. Für den Menschen ist es dies das Leben gemäß dem Geiste, da ja dieses am meisten der Mensch ist. Also ist dieses Leben das glückseligste. </w:t>
      </w:r>
    </w:p>
    <w:p w14:paraId="0D7109B5" w14:textId="77777777" w:rsidR="003720F3" w:rsidRDefault="003720F3"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zweiter Stelle ist dasjenige Leben glückselig, das der sonstigen Tugend gemäß ist. </w:t>
      </w:r>
    </w:p>
    <w:p w14:paraId="75E3FDEF" w14:textId="63FD8295" w:rsidR="00B8170C" w:rsidRPr="00AC075C" w:rsidRDefault="003720F3" w:rsidP="003720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Die dieser Tugend entsprechenden Tätigkeiten sind menschlicher Art. Gerechtigkeit, Tapferkeit und die anderen Tugenden üben wir gegeneinander im geschäftlichen Verkehr, in Notlagen, in Handlungen aller Art und in den Leidenschaften dadurch, dass wir jedem so viel zumessen, als es sich gebührt.       </w:t>
      </w:r>
      <w:r w:rsidR="00B8170C">
        <w:rPr>
          <w:rFonts w:ascii="Times New Roman" w:hAnsi="Times New Roman" w:cs="Times New Roman"/>
          <w:sz w:val="24"/>
          <w:szCs w:val="24"/>
        </w:rPr>
        <w:t xml:space="preserve">  </w:t>
      </w:r>
    </w:p>
    <w:sectPr w:rsidR="00B8170C" w:rsidRPr="00AC07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5C"/>
    <w:rsid w:val="003720F3"/>
    <w:rsid w:val="00AC075C"/>
    <w:rsid w:val="00B81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736A"/>
  <w15:chartTrackingRefBased/>
  <w15:docId w15:val="{74265935-FE7F-47F2-BADC-DB86AE07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Janssen</dc:creator>
  <cp:keywords/>
  <dc:description/>
  <cp:lastModifiedBy>Philipp Janssen</cp:lastModifiedBy>
  <cp:revision>1</cp:revision>
  <dcterms:created xsi:type="dcterms:W3CDTF">2021-02-16T08:17:00Z</dcterms:created>
  <dcterms:modified xsi:type="dcterms:W3CDTF">2021-02-16T08:46:00Z</dcterms:modified>
</cp:coreProperties>
</file>