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FB1" w14:textId="77777777" w:rsidR="00285407" w:rsidRPr="00285407" w:rsidRDefault="00285407" w:rsidP="00285407">
      <w:pPr>
        <w:spacing w:before="100" w:beforeAutospacing="1" w:after="100" w:afterAutospacing="1"/>
        <w:jc w:val="center"/>
        <w:rPr>
          <w:rFonts w:cs="Times New Roman"/>
          <w:b/>
          <w:i/>
          <w:color w:val="000000" w:themeColor="text1"/>
          <w:sz w:val="40"/>
          <w:szCs w:val="40"/>
          <w:u w:val="single"/>
          <w:lang w:val="en-US"/>
        </w:rPr>
      </w:pPr>
      <w:r w:rsidRPr="00285407">
        <w:rPr>
          <w:rFonts w:cs="Times New Roman"/>
          <w:b/>
          <w:i/>
          <w:color w:val="000000" w:themeColor="text1"/>
          <w:sz w:val="40"/>
          <w:szCs w:val="40"/>
          <w:u w:val="single"/>
          <w:lang w:val="en-US"/>
        </w:rPr>
        <w:t>Bengali</w:t>
      </w:r>
    </w:p>
    <w:p w14:paraId="52FD73B4" w14:textId="5FBE34DE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Like other </w:t>
      </w:r>
      <w:hyperlink r:id="rId6" w:anchor="Eastern_Zone_.28Magadhan.29" w:tooltip="List of Indo-Aryan languages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Eastern Indo-Aryan languages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Bengali arose from the eastern </w:t>
      </w:r>
      <w:hyperlink r:id="rId7" w:tooltip="Middle Indo-Aryan languages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Middle Indo-Aryan languages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of the </w:t>
      </w:r>
      <w:hyperlink r:id="rId8" w:tooltip="Indian subcontinent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Indian subcontinent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. </w:t>
      </w:r>
      <w:hyperlink r:id="rId9" w:tooltip="Magadhi Prakrit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Magadhi</w:t>
        </w:r>
        <w:proofErr w:type="spellEnd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Prakrit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and </w:t>
      </w:r>
      <w:hyperlink r:id="rId10" w:tooltip="Pali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Pali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the earliest recorded </w:t>
      </w:r>
      <w:hyperlink r:id="rId11" w:tooltip="Spoken languages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spoken languages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in the region and the language of the </w:t>
      </w:r>
      <w:hyperlink r:id="rId12" w:tooltip="Gautama Buddha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Buddha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evolved into the </w:t>
      </w:r>
      <w:hyperlink r:id="rId13" w:tooltip="Jain Prakrit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Jain </w:t>
        </w:r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Prakrit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or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Ardhamagadhi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"Half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Magadhi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>" in the early part of the first millennium CE.</w:t>
      </w:r>
      <w:bookmarkStart w:id="0" w:name="_GoBack"/>
      <w:bookmarkEnd w:id="0"/>
      <w:r w:rsidR="0070149C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Ardhamagadhi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as with all of the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Prakrits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of North India, began to give way to what are called </w:t>
      </w:r>
      <w:hyperlink r:id="rId14" w:tooltip="Apabhraṃśa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Apabhraṃśa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("Corrupted grammar") languages just before the turn of the first millennium.</w:t>
      </w:r>
      <w:hyperlink r:id="rId15" w:anchor="cite_note-tb-10" w:history="1">
        <w:r w:rsidRPr="00285407">
          <w:rPr>
            <w:rFonts w:cs="Times New Roman"/>
            <w:color w:val="000000" w:themeColor="text1"/>
            <w:sz w:val="28"/>
            <w:szCs w:val="28"/>
            <w:vertAlign w:val="superscript"/>
            <w:lang w:val="en-US"/>
          </w:rPr>
          <w:t>[11]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The local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Apabhraṃśa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language of the eastern subcontinent,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Purvi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Apabhraṃśa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or </w:t>
      </w:r>
      <w:hyperlink r:id="rId16" w:tooltip="Abahatta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Abahatta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("Meaningless Sounds"), eventually evolved into regional dialects, which in turn formed three groups: the </w:t>
      </w:r>
      <w:hyperlink r:id="rId17" w:tooltip="Bihari languages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Bihari</w:t>
        </w:r>
        <w:proofErr w:type="spellEnd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 languages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the </w:t>
      </w:r>
      <w:hyperlink r:id="rId18" w:tooltip="Oriya languag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Oriya languages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, and the Assamese-Bengali languages. Some argue that the points of divergence occurred much earlier—going back to even 500</w:t>
      </w:r>
      <w:hyperlink r:id="rId19" w:anchor="cite_note-11" w:history="1">
        <w:r w:rsidRPr="00285407">
          <w:rPr>
            <w:rFonts w:cs="Times New Roman"/>
            <w:color w:val="000000" w:themeColor="text1"/>
            <w:sz w:val="28"/>
            <w:szCs w:val="28"/>
            <w:vertAlign w:val="superscript"/>
            <w:lang w:val="en-US"/>
          </w:rPr>
          <w:t>[12]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but the language was not static: different varieties coexisted and authors often wrote in multiple dialects. For example,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Magadhi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Prakrit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is believed to have evolved into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Abahatta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around the 6th </w:t>
      </w:r>
      <w:proofErr w:type="gram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century which</w:t>
      </w:r>
      <w:proofErr w:type="gram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competed with the ancestor of Bengali for a period of time.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04CA864" w14:textId="77777777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t>Usually three periods are identified in the history of Bengali: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7E4E2A9" w14:textId="77777777" w:rsidR="00285407" w:rsidRPr="00285407" w:rsidRDefault="00285407" w:rsidP="0028540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Old Bengali (900/1000–1400)—texts include </w:t>
      </w:r>
      <w:hyperlink r:id="rId20" w:tooltip="Charyapada" w:history="1">
        <w:proofErr w:type="spellStart"/>
        <w:r w:rsidRPr="00285407">
          <w:rPr>
            <w:rFonts w:eastAsia="Times New Roman" w:cs="Times New Roman"/>
            <w:i/>
            <w:iCs/>
            <w:color w:val="000000" w:themeColor="text1"/>
            <w:sz w:val="28"/>
            <w:szCs w:val="28"/>
            <w:lang w:val="en-US"/>
          </w:rPr>
          <w:t>Charyapada</w:t>
        </w:r>
        <w:proofErr w:type="spellEnd"/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, devotional songs; emergence of pronouns </w:t>
      </w:r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Ami</w:t>
      </w:r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tumi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, etc.; verb </w:t>
      </w:r>
      <w:hyperlink r:id="rId21" w:tooltip="Inflection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inflections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-</w:t>
      </w:r>
      <w:proofErr w:type="spellStart"/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ila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, -</w:t>
      </w:r>
      <w:proofErr w:type="spellStart"/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iba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, etc. </w:t>
      </w:r>
      <w:hyperlink r:id="rId22" w:tooltip="Assamese language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Assamese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Ahomiya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) branches out in this period and </w:t>
      </w:r>
      <w:hyperlink r:id="rId23" w:tooltip="Oriya language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Oriya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just before this period (8th century-1300). </w:t>
      </w:r>
      <w:proofErr w:type="gramStart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The scripts and languages during this period were mainly influenced by the </w:t>
      </w:r>
      <w:proofErr w:type="spellStart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Kamrupi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language (script-</w:t>
      </w:r>
      <w:proofErr w:type="spellStart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Kamrupa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Prakrit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) as the entire region- Assam, Bengal and parts of Bihar and Orissa was under the </w:t>
      </w:r>
      <w:proofErr w:type="spellStart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Kamrupa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kingdom</w:t>
      </w:r>
      <w:proofErr w:type="gram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(now known as Assam).</w:t>
      </w:r>
    </w:p>
    <w:p w14:paraId="22D86189" w14:textId="77777777" w:rsidR="00285407" w:rsidRPr="00285407" w:rsidRDefault="00285407" w:rsidP="0028540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Middle Bengali (1400–1800)—major texts of the period include </w:t>
      </w:r>
      <w:hyperlink r:id="rId24" w:tooltip="Chandidas" w:history="1">
        <w:proofErr w:type="spellStart"/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Chandidas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's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5" w:tooltip="Shreekrishna Kirtana" w:history="1">
        <w:proofErr w:type="spellStart"/>
        <w:r w:rsidRPr="00285407">
          <w:rPr>
            <w:rFonts w:eastAsia="Times New Roman" w:cs="Times New Roman"/>
            <w:i/>
            <w:iCs/>
            <w:color w:val="000000" w:themeColor="text1"/>
            <w:sz w:val="28"/>
            <w:szCs w:val="28"/>
            <w:lang w:val="en-US"/>
          </w:rPr>
          <w:t>Shreekrishna</w:t>
        </w:r>
        <w:proofErr w:type="spellEnd"/>
        <w:r w:rsidRPr="00285407">
          <w:rPr>
            <w:rFonts w:eastAsia="Times New Roman" w:cs="Times New Roman"/>
            <w:i/>
            <w:i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85407">
          <w:rPr>
            <w:rFonts w:eastAsia="Times New Roman" w:cs="Times New Roman"/>
            <w:i/>
            <w:iCs/>
            <w:color w:val="000000" w:themeColor="text1"/>
            <w:sz w:val="28"/>
            <w:szCs w:val="28"/>
            <w:lang w:val="en-US"/>
          </w:rPr>
          <w:t>Kirtana</w:t>
        </w:r>
        <w:proofErr w:type="spellEnd"/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; </w:t>
      </w:r>
      <w:hyperlink r:id="rId26" w:tooltip="Elision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elision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of word-final </w:t>
      </w:r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ô</w:t>
      </w:r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sound; spread of compound verbs; Persian influence. Some scholars further divide this period into early and late middle periods.</w:t>
      </w:r>
    </w:p>
    <w:p w14:paraId="62228D39" w14:textId="77777777" w:rsidR="00285407" w:rsidRPr="00285407" w:rsidRDefault="00285407" w:rsidP="0028540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New Bengali (since 1800)—shortening of verbs and pronouns, among other changes (e.g. </w:t>
      </w:r>
      <w:proofErr w:type="spellStart"/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tahar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→ </w:t>
      </w:r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tar</w:t>
      </w:r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"his"/"her"; </w:t>
      </w:r>
      <w:proofErr w:type="spellStart"/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koriyachilô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→ </w:t>
      </w:r>
      <w:proofErr w:type="spellStart"/>
      <w:r w:rsidRPr="00285407">
        <w:rPr>
          <w:rFonts w:eastAsia="Times New Roman" w:cs="Times New Roman"/>
          <w:i/>
          <w:iCs/>
          <w:color w:val="000000" w:themeColor="text1"/>
          <w:sz w:val="28"/>
          <w:szCs w:val="28"/>
          <w:lang w:val="en-US"/>
        </w:rPr>
        <w:t>korechilo</w:t>
      </w:r>
      <w:proofErr w:type="spellEnd"/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7" w:tooltip="Grammatical person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he/she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8" w:tooltip="Grammatical tense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had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9" w:tooltip="Grammatical aspect" w:history="1">
        <w:r w:rsidRPr="00285407">
          <w:rPr>
            <w:rFonts w:eastAsia="Times New Roman" w:cs="Times New Roman"/>
            <w:color w:val="000000" w:themeColor="text1"/>
            <w:sz w:val="28"/>
            <w:szCs w:val="28"/>
            <w:lang w:val="en-US"/>
          </w:rPr>
          <w:t>done</w:t>
        </w:r>
      </w:hyperlink>
      <w:r w:rsidRPr="00285407">
        <w:rPr>
          <w:rFonts w:eastAsia="Times New Roman" w:cs="Times New Roman"/>
          <w:color w:val="000000" w:themeColor="text1"/>
          <w:sz w:val="28"/>
          <w:szCs w:val="28"/>
          <w:lang w:val="en-US"/>
        </w:rPr>
        <w:t>).</w:t>
      </w:r>
    </w:p>
    <w:p w14:paraId="6290B658" w14:textId="3B615A54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lastRenderedPageBreak/>
        <w:t xml:space="preserve">Historically closer to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Pali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Bengali saw an increase in </w:t>
      </w:r>
      <w:hyperlink r:id="rId30" w:tooltip="Sanskrit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Sanskrit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influence during the Middle Bengali (</w:t>
      </w:r>
      <w:hyperlink r:id="rId31" w:tooltip="Chaitanya Mahaprabhu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Chaitanya</w:t>
        </w:r>
        <w:proofErr w:type="spellEnd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Mahaprabhu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era) and also during the </w:t>
      </w:r>
      <w:hyperlink r:id="rId32" w:tooltip="Bengal Renaissanc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Bengal Renaissance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.</w:t>
      </w:r>
      <w:r w:rsidR="0070149C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Of the modern </w:t>
      </w:r>
      <w:hyperlink r:id="rId33" w:tooltip="Indo-European languages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Indo-European languages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in South Asia, Bengali and its neighbors, Oriya and Assamese (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Ahomiya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), in the east maintain a largely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Pali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/Sanskrit vocabulary base, as </w:t>
      </w:r>
      <w:proofErr w:type="spell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does</w:t>
      </w:r>
      <w:hyperlink r:id="rId34" w:tooltip="Marathi languag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Marathi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in the center-west. </w:t>
      </w:r>
      <w:hyperlink r:id="rId35" w:tooltip="Standard Hindi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Standard Hindi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and others such as </w:t>
      </w:r>
      <w:hyperlink r:id="rId36" w:tooltip="Punjabi languag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Punjabi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</w:t>
      </w:r>
      <w:hyperlink r:id="rId37" w:tooltip="Sindhi languag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Sindhi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and </w:t>
      </w:r>
      <w:hyperlink r:id="rId38" w:tooltip="Gujarati languag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Gujarati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are more influenced by </w:t>
      </w:r>
      <w:hyperlink r:id="rId39" w:tooltip="Arabic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Arabic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and Persian.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4B04AB9" w14:textId="77777777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t>One should note that spoken Hindi and spoken Urdu are identical at base. However, the current standard literary form of Hindi employs a great deal of imported Sanskrit vocabulary, while the literary form of Urdu is replete with borrowings from Arabic and Persian.</w:t>
      </w:r>
    </w:p>
    <w:p w14:paraId="5A2F859B" w14:textId="77777777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Until the 18th century, there was no attempt to document Bengali grammar. The first written Bengali dictionary/grammar,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Vocabolario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em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idioma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Bengalla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, e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Portuguez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dividido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em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duas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partes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was written by the </w:t>
      </w:r>
      <w:hyperlink r:id="rId40" w:tooltip="Portugal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Portuguese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hyperlink r:id="rId41" w:tooltip="Missionary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missionary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hyperlink r:id="rId42" w:tooltip="Manuel da Assumpção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Manuel da </w:t>
        </w:r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Assumpção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between 1734 and 1742 while he was serving in </w:t>
      </w:r>
      <w:hyperlink r:id="rId43" w:tooltip="Bhawal Estate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Bhawal</w:t>
        </w:r>
        <w:proofErr w:type="spellEnd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 Estate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hyperlink r:id="rId44" w:tooltip="Nathaniel Brassey Halhed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N</w:t>
        </w:r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a</w:t>
        </w:r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thaniel </w:t>
        </w:r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Brassey</w:t>
        </w:r>
        <w:proofErr w:type="spellEnd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Halhed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a </w:t>
      </w:r>
      <w:hyperlink r:id="rId45" w:tooltip="Kingdom of Great Britain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British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hyperlink r:id="rId46" w:tooltip="Philology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grammarian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, wrote a modern Bengali grammar (</w:t>
      </w:r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A Grammar of the Bengal Language (1778)</w:t>
      </w: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) that used Bengali </w:t>
      </w:r>
      <w:hyperlink r:id="rId47" w:tooltip="Typesetting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types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in print for the first time.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hyperlink r:id="rId48" w:tooltip="Ram Mohan Roy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Ram Mohan Roy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, the great Bengali reformer,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285407">
        <w:rPr>
          <w:rFonts w:cs="Times New Roman"/>
          <w:color w:val="000000" w:themeColor="text1"/>
          <w:sz w:val="28"/>
          <w:szCs w:val="28"/>
          <w:lang w:val="en-US"/>
        </w:rPr>
        <w:t>also wrote a "Grammar of the Bengali Language" (1832).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C256273" w14:textId="77777777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During this period, the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Choltibhasha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form, using simplified inflections and other changes, was emerging from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Shadhubhasha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(older form) as the form of choice for written Bengali.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13EB921" w14:textId="77777777" w:rsidR="00285407" w:rsidRPr="00285407" w:rsidRDefault="00285407" w:rsidP="00285407">
      <w:pPr>
        <w:spacing w:before="100" w:beforeAutospacing="1" w:after="100" w:afterAutospacing="1"/>
        <w:rPr>
          <w:rFonts w:cs="Times New Roman"/>
          <w:color w:val="000000" w:themeColor="text1"/>
          <w:sz w:val="28"/>
          <w:szCs w:val="28"/>
          <w:lang w:val="en-US"/>
        </w:rPr>
      </w:pP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Bengali was the focus, in 1951–52, of the </w:t>
      </w:r>
      <w:hyperlink r:id="rId49" w:tooltip="Bengali Language Movement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Bengali Language Movement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Bhasha</w:t>
      </w:r>
      <w:proofErr w:type="spellEnd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85407">
        <w:rPr>
          <w:rFonts w:cs="Times New Roman"/>
          <w:i/>
          <w:iCs/>
          <w:color w:val="000000" w:themeColor="text1"/>
          <w:sz w:val="28"/>
          <w:szCs w:val="28"/>
          <w:lang w:val="en-US"/>
        </w:rPr>
        <w:t>Andolon</w:t>
      </w:r>
      <w:proofErr w:type="spell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) in what was then </w:t>
      </w:r>
      <w:hyperlink r:id="rId50" w:tooltip="East Bengal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East Bengal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(today </w:t>
      </w:r>
      <w:hyperlink r:id="rId51" w:tooltip="Bangladesh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Bangladesh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).</w:t>
      </w:r>
      <w:hyperlink r:id="rId52" w:anchor="cite_note-19" w:history="1">
        <w:r w:rsidRPr="00285407">
          <w:rPr>
            <w:rFonts w:cs="Times New Roman"/>
            <w:color w:val="000000" w:themeColor="text1"/>
            <w:sz w:val="28"/>
            <w:szCs w:val="28"/>
            <w:vertAlign w:val="superscript"/>
            <w:lang w:val="en-US"/>
          </w:rPr>
          <w:t>[20]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285407">
        <w:rPr>
          <w:rFonts w:cs="Times New Roman"/>
          <w:color w:val="000000" w:themeColor="text1"/>
          <w:sz w:val="28"/>
          <w:szCs w:val="28"/>
          <w:lang w:val="en-US"/>
        </w:rPr>
        <w:t>Although the Bengali language was spoken by the majority of East Bengal's population</w:t>
      </w:r>
      <w:proofErr w:type="gramEnd"/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</w:t>
      </w:r>
      <w:hyperlink r:id="rId53" w:tooltip="Urdu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Urdu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was legislated as the sole national language of the Dominion of Pakistan. On February 21, 1952, protesting students and activists were fired upon by military and police in the </w:t>
      </w:r>
      <w:hyperlink r:id="rId54" w:tooltip="University of Dhaka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University of Dhaka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and three young students and several other people were killed.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Later in 1999, </w:t>
      </w:r>
      <w:hyperlink r:id="rId55" w:tooltip="UNESCO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UNESCO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declared 21 February as the </w:t>
      </w:r>
      <w:hyperlink r:id="rId56" w:tooltip="International Mother Language Day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International Mother Language Day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in recognition of the deaths.</w:t>
      </w:r>
      <w:r w:rsidR="00E66B29"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 </w:t>
      </w:r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In a separate event on May 19, 1961, police in </w:t>
      </w:r>
      <w:hyperlink r:id="rId57" w:tooltip="Silchar" w:history="1">
        <w:proofErr w:type="spellStart"/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Silchar</w:t>
        </w:r>
        <w:proofErr w:type="spellEnd"/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 xml:space="preserve">, India, killed eleven people who were protesting legislation that mandated the use of the </w:t>
      </w:r>
      <w:hyperlink r:id="rId58" w:tooltip="Assamese language" w:history="1">
        <w:r w:rsidRPr="00285407">
          <w:rPr>
            <w:rFonts w:cs="Times New Roman"/>
            <w:color w:val="000000" w:themeColor="text1"/>
            <w:sz w:val="28"/>
            <w:szCs w:val="28"/>
            <w:lang w:val="en-US"/>
          </w:rPr>
          <w:t>Assamese language</w:t>
        </w:r>
      </w:hyperlink>
      <w:r w:rsidRPr="00285407">
        <w:rPr>
          <w:rFonts w:cs="Times New Roman"/>
          <w:color w:val="000000" w:themeColor="text1"/>
          <w:sz w:val="28"/>
          <w:szCs w:val="28"/>
          <w:lang w:val="en-US"/>
        </w:rPr>
        <w:t>.</w:t>
      </w:r>
    </w:p>
    <w:p w14:paraId="0E5121CD" w14:textId="77777777" w:rsidR="00950119" w:rsidRDefault="00950119"/>
    <w:sectPr w:rsidR="00950119" w:rsidSect="008152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70961"/>
    <w:multiLevelType w:val="multilevel"/>
    <w:tmpl w:val="F180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7"/>
    <w:rsid w:val="00285407"/>
    <w:rsid w:val="0070149C"/>
    <w:rsid w:val="0081527E"/>
    <w:rsid w:val="00950119"/>
    <w:rsid w:val="00E6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3F97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40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854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40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85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Jain_Prakrit" TargetMode="External"/><Relationship Id="rId14" Type="http://schemas.openxmlformats.org/officeDocument/2006/relationships/hyperlink" Target="http://en.wikipedia.org/wiki/Apabhra%E1%B9%83%C5%9Ba" TargetMode="External"/><Relationship Id="rId15" Type="http://schemas.openxmlformats.org/officeDocument/2006/relationships/hyperlink" Target="http://en.wikipedia.org/wiki/Bengali_language" TargetMode="External"/><Relationship Id="rId16" Type="http://schemas.openxmlformats.org/officeDocument/2006/relationships/hyperlink" Target="http://en.wikipedia.org/wiki/Abahatta" TargetMode="External"/><Relationship Id="rId17" Type="http://schemas.openxmlformats.org/officeDocument/2006/relationships/hyperlink" Target="http://en.wikipedia.org/wiki/Bihari_languages" TargetMode="External"/><Relationship Id="rId18" Type="http://schemas.openxmlformats.org/officeDocument/2006/relationships/hyperlink" Target="http://en.wikipedia.org/wiki/Oriya_language" TargetMode="External"/><Relationship Id="rId19" Type="http://schemas.openxmlformats.org/officeDocument/2006/relationships/hyperlink" Target="http://en.wikipedia.org/wiki/Bengali_language" TargetMode="External"/><Relationship Id="rId50" Type="http://schemas.openxmlformats.org/officeDocument/2006/relationships/hyperlink" Target="http://en.wikipedia.org/wiki/East_Bengal" TargetMode="External"/><Relationship Id="rId51" Type="http://schemas.openxmlformats.org/officeDocument/2006/relationships/hyperlink" Target="http://en.wikipedia.org/wiki/Bangladesh" TargetMode="External"/><Relationship Id="rId52" Type="http://schemas.openxmlformats.org/officeDocument/2006/relationships/hyperlink" Target="http://en.wikipedia.org/wiki/Bengali_language" TargetMode="External"/><Relationship Id="rId53" Type="http://schemas.openxmlformats.org/officeDocument/2006/relationships/hyperlink" Target="http://en.wikipedia.org/wiki/Urdu" TargetMode="External"/><Relationship Id="rId54" Type="http://schemas.openxmlformats.org/officeDocument/2006/relationships/hyperlink" Target="http://en.wikipedia.org/wiki/University_of_Dhaka" TargetMode="External"/><Relationship Id="rId55" Type="http://schemas.openxmlformats.org/officeDocument/2006/relationships/hyperlink" Target="http://en.wikipedia.org/wiki/UNESCO" TargetMode="External"/><Relationship Id="rId56" Type="http://schemas.openxmlformats.org/officeDocument/2006/relationships/hyperlink" Target="http://en.wikipedia.org/wiki/International_Mother_Language_Day" TargetMode="External"/><Relationship Id="rId57" Type="http://schemas.openxmlformats.org/officeDocument/2006/relationships/hyperlink" Target="http://en.wikipedia.org/wiki/Silchar" TargetMode="External"/><Relationship Id="rId58" Type="http://schemas.openxmlformats.org/officeDocument/2006/relationships/hyperlink" Target="http://en.wikipedia.org/wiki/Assamese_language" TargetMode="External"/><Relationship Id="rId59" Type="http://schemas.openxmlformats.org/officeDocument/2006/relationships/fontTable" Target="fontTable.xml"/><Relationship Id="rId40" Type="http://schemas.openxmlformats.org/officeDocument/2006/relationships/hyperlink" Target="http://en.wikipedia.org/wiki/Portugal" TargetMode="External"/><Relationship Id="rId41" Type="http://schemas.openxmlformats.org/officeDocument/2006/relationships/hyperlink" Target="http://en.wikipedia.org/wiki/Missionary" TargetMode="External"/><Relationship Id="rId42" Type="http://schemas.openxmlformats.org/officeDocument/2006/relationships/hyperlink" Target="http://en.wikipedia.org/wiki/Manuel_da_Assump%C3%A7%C3%A3o" TargetMode="External"/><Relationship Id="rId43" Type="http://schemas.openxmlformats.org/officeDocument/2006/relationships/hyperlink" Target="http://en.wikipedia.org/wiki/Bhawal_Estate" TargetMode="External"/><Relationship Id="rId44" Type="http://schemas.openxmlformats.org/officeDocument/2006/relationships/hyperlink" Target="http://en.wikipedia.org/wiki/Nathaniel_Brassey_Halhed" TargetMode="External"/><Relationship Id="rId45" Type="http://schemas.openxmlformats.org/officeDocument/2006/relationships/hyperlink" Target="http://en.wikipedia.org/wiki/Kingdom_of_Great_Britain" TargetMode="External"/><Relationship Id="rId46" Type="http://schemas.openxmlformats.org/officeDocument/2006/relationships/hyperlink" Target="http://en.wikipedia.org/wiki/Philology" TargetMode="External"/><Relationship Id="rId47" Type="http://schemas.openxmlformats.org/officeDocument/2006/relationships/hyperlink" Target="http://en.wikipedia.org/wiki/Typesetting" TargetMode="External"/><Relationship Id="rId48" Type="http://schemas.openxmlformats.org/officeDocument/2006/relationships/hyperlink" Target="http://en.wikipedia.org/wiki/Ram_Mohan_Roy" TargetMode="External"/><Relationship Id="rId49" Type="http://schemas.openxmlformats.org/officeDocument/2006/relationships/hyperlink" Target="http://en.wikipedia.org/wiki/Bengali_Language_Movemen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List_of_Indo-Aryan_languages" TargetMode="External"/><Relationship Id="rId7" Type="http://schemas.openxmlformats.org/officeDocument/2006/relationships/hyperlink" Target="http://en.wikipedia.org/wiki/Middle_Indo-Aryan_languages" TargetMode="External"/><Relationship Id="rId8" Type="http://schemas.openxmlformats.org/officeDocument/2006/relationships/hyperlink" Target="http://en.wikipedia.org/wiki/Indian_subcontinent" TargetMode="External"/><Relationship Id="rId9" Type="http://schemas.openxmlformats.org/officeDocument/2006/relationships/hyperlink" Target="http://en.wikipedia.org/wiki/Magadhi_Prakrit" TargetMode="External"/><Relationship Id="rId30" Type="http://schemas.openxmlformats.org/officeDocument/2006/relationships/hyperlink" Target="http://en.wikipedia.org/wiki/Sanskrit" TargetMode="External"/><Relationship Id="rId31" Type="http://schemas.openxmlformats.org/officeDocument/2006/relationships/hyperlink" Target="http://en.wikipedia.org/wiki/Chaitanya_Mahaprabhu" TargetMode="External"/><Relationship Id="rId32" Type="http://schemas.openxmlformats.org/officeDocument/2006/relationships/hyperlink" Target="http://en.wikipedia.org/wiki/Bengal_Renaissance" TargetMode="External"/><Relationship Id="rId33" Type="http://schemas.openxmlformats.org/officeDocument/2006/relationships/hyperlink" Target="http://en.wikipedia.org/wiki/Indo-European_languages" TargetMode="External"/><Relationship Id="rId34" Type="http://schemas.openxmlformats.org/officeDocument/2006/relationships/hyperlink" Target="http://en.wikipedia.org/wiki/Marathi_language" TargetMode="External"/><Relationship Id="rId35" Type="http://schemas.openxmlformats.org/officeDocument/2006/relationships/hyperlink" Target="http://en.wikipedia.org/wiki/Standard_Hindi" TargetMode="External"/><Relationship Id="rId36" Type="http://schemas.openxmlformats.org/officeDocument/2006/relationships/hyperlink" Target="http://en.wikipedia.org/wiki/Punjabi_language" TargetMode="External"/><Relationship Id="rId37" Type="http://schemas.openxmlformats.org/officeDocument/2006/relationships/hyperlink" Target="http://en.wikipedia.org/wiki/Sindhi_language" TargetMode="External"/><Relationship Id="rId38" Type="http://schemas.openxmlformats.org/officeDocument/2006/relationships/hyperlink" Target="http://en.wikipedia.org/wiki/Gujarati_language" TargetMode="External"/><Relationship Id="rId39" Type="http://schemas.openxmlformats.org/officeDocument/2006/relationships/hyperlink" Target="http://en.wikipedia.org/wiki/Arabic" TargetMode="External"/><Relationship Id="rId20" Type="http://schemas.openxmlformats.org/officeDocument/2006/relationships/hyperlink" Target="http://en.wikipedia.org/wiki/Charyapada" TargetMode="External"/><Relationship Id="rId21" Type="http://schemas.openxmlformats.org/officeDocument/2006/relationships/hyperlink" Target="http://en.wikipedia.org/wiki/Inflection" TargetMode="External"/><Relationship Id="rId22" Type="http://schemas.openxmlformats.org/officeDocument/2006/relationships/hyperlink" Target="http://en.wikipedia.org/wiki/Assamese_language" TargetMode="External"/><Relationship Id="rId23" Type="http://schemas.openxmlformats.org/officeDocument/2006/relationships/hyperlink" Target="http://en.wikipedia.org/wiki/Oriya_language" TargetMode="External"/><Relationship Id="rId24" Type="http://schemas.openxmlformats.org/officeDocument/2006/relationships/hyperlink" Target="http://en.wikipedia.org/wiki/Chandidas" TargetMode="External"/><Relationship Id="rId25" Type="http://schemas.openxmlformats.org/officeDocument/2006/relationships/hyperlink" Target="http://en.wikipedia.org/wiki/Shreekrishna_Kirtana" TargetMode="External"/><Relationship Id="rId26" Type="http://schemas.openxmlformats.org/officeDocument/2006/relationships/hyperlink" Target="http://en.wikipedia.org/wiki/Elision" TargetMode="External"/><Relationship Id="rId27" Type="http://schemas.openxmlformats.org/officeDocument/2006/relationships/hyperlink" Target="http://en.wikipedia.org/wiki/Grammatical_person" TargetMode="External"/><Relationship Id="rId28" Type="http://schemas.openxmlformats.org/officeDocument/2006/relationships/hyperlink" Target="http://en.wikipedia.org/wiki/Grammatical_tense" TargetMode="External"/><Relationship Id="rId29" Type="http://schemas.openxmlformats.org/officeDocument/2006/relationships/hyperlink" Target="http://en.wikipedia.org/wiki/Grammatical_aspect" TargetMode="External"/><Relationship Id="rId60" Type="http://schemas.openxmlformats.org/officeDocument/2006/relationships/theme" Target="theme/theme1.xml"/><Relationship Id="rId10" Type="http://schemas.openxmlformats.org/officeDocument/2006/relationships/hyperlink" Target="http://en.wikipedia.org/wiki/Pali" TargetMode="External"/><Relationship Id="rId11" Type="http://schemas.openxmlformats.org/officeDocument/2006/relationships/hyperlink" Target="http://en.wikipedia.org/wiki/Spoken_languages" TargetMode="External"/><Relationship Id="rId12" Type="http://schemas.openxmlformats.org/officeDocument/2006/relationships/hyperlink" Target="http://en.wikipedia.org/wiki/Gautama_Budd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1316</Words>
  <Characters>7507</Characters>
  <Application>Microsoft Macintosh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3</cp:revision>
  <dcterms:created xsi:type="dcterms:W3CDTF">2012-08-23T10:10:00Z</dcterms:created>
  <dcterms:modified xsi:type="dcterms:W3CDTF">2012-08-23T10:13:00Z</dcterms:modified>
</cp:coreProperties>
</file>